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A71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A71D2" w:rsidRDefault="00E1592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A71D2" w:rsidRDefault="00E15922">
            <w:pPr>
              <w:spacing w:after="0" w:line="240" w:lineRule="auto"/>
            </w:pPr>
            <w:r>
              <w:t>46132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A71D2" w:rsidRDefault="00E1592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A71D2" w:rsidRDefault="00E15922">
            <w:pPr>
              <w:spacing w:after="0" w:line="240" w:lineRule="auto"/>
            </w:pPr>
            <w:r>
              <w:t>JAVNA USTANOVA ZA UPRAVLJANJE ŠPORTSKIM OBJEKTIMA - ŠPORTSKI OBJEKTI ŠIBENIK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A71D2" w:rsidRDefault="00E1592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A71D2" w:rsidRDefault="00E15922">
            <w:pPr>
              <w:spacing w:after="0" w:line="240" w:lineRule="auto"/>
            </w:pPr>
            <w:r>
              <w:t>21</w:t>
            </w:r>
          </w:p>
        </w:tc>
      </w:tr>
    </w:tbl>
    <w:p w:rsidR="007A71D2" w:rsidRDefault="00E15922">
      <w:r>
        <w:br/>
      </w:r>
    </w:p>
    <w:p w:rsidR="007A71D2" w:rsidRDefault="00E1592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A71D2" w:rsidRDefault="00E1592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A71D2" w:rsidRDefault="00E1592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1.650.993,43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2.174.894,75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1.544.267,19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1.995.675,97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106.726,24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179.218,78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167,9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87.902,22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795.234,16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904,7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87.902,22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795.234,16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904,7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</w:t>
            </w:r>
            <w:r>
              <w:rPr>
                <w:sz w:val="18"/>
              </w:rPr>
              <w:t>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616.015,38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U izvještajnom razdoblju je ostvaren manjak prihoda i primitaka (Y005) u iznosu od 616.015,38 EUR, kao razlika viška prihoda poslovanja (X001) u iznosu od 179.218,78 EUR i manjka prihoda od nefinancijske imovine (Y002) u iznosu od 795.234,16 EUR. Iznos man</w:t>
      </w:r>
      <w:r>
        <w:t>jka od nefinancijske imovine ostvaren u izvještajnoj godini u odnosu na iznos manjka u prethodnoj godini (87.902,22 EUR) izražen je indeksom 904,70 zbog povećanog ulaganja u dugotrajnu imovinu, pogotovo u Energetsku obnovu Športskog centra Ljubica, dok Ust</w:t>
      </w:r>
      <w:r>
        <w:t xml:space="preserve">anova </w:t>
      </w:r>
      <w:r>
        <w:lastRenderedPageBreak/>
        <w:t>ne ostvaruje prihode od nefinancijske imovine. Istovremeno manjak je ostvaren i zbog nedospjelih obveza, odnosno obveza koje nisu plaćene u iznosu od 605.754,02 EUR. </w:t>
      </w:r>
    </w:p>
    <w:p w:rsidR="007A71D2" w:rsidRDefault="00E15922">
      <w:r>
        <w:t> </w:t>
      </w:r>
      <w:r>
        <w:t> </w:t>
      </w:r>
    </w:p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1.650.993,43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2.174.894,75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U izvještajnom razdoblju je ostvaren prihod od 2.174.894,75 EUR što je u odnosu na prihod iza 2024. godine izraženo indeksom 131,70 zbog povećanja prihoda iz nadležnog proračuna za financiranje rashoda poslovanja u iznosu od 1.708.264,28 (indeks 118,30); p</w:t>
      </w:r>
      <w:r>
        <w:t>ovećanja prihoda iz nadležnog proračuna za financiranje rashoda nabave nefinancijske  imovine u iznosu od 395.410,76 EUR i povećanja prihoda vlastitih prihoda u iznosu od 71.219,71 EUR ( indeks 106,30).</w:t>
      </w:r>
      <w:bookmarkStart w:id="0" w:name="_GoBack"/>
      <w:bookmarkEnd w:id="0"/>
    </w:p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67.018,64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71.219,71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 xml:space="preserve">Ostvareni prihodi od pruženih usluga u izvještajnom razdoblju iznose 71.219,71 EUR (šifra 6615) i u odnosu na prihode od pruženih usluga u izvještajnom razdoblju 2024. (67.018,64 EUR) su izraženi indeksom 106,30 odnosno, ostvareni su veći prihodi u odnosu </w:t>
      </w:r>
      <w:r>
        <w:t>na prošlogodišnje izvještajno razdoblje većeg korištenja termina u sportskim objektima.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1.444.299,05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1.708.264,28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Ostvareni prihodi iz nadležnog proračuna u izvještajnom razdoblju iznose 1.708.264,28 EUR (šifra 671) i u odnosu na prihode u izvještajnom razdoblju za 2024. godinu su izraženi indeksom 118,30. Do povećanja prihoda iz nadležnog proračuna u izvještajnom raz</w:t>
      </w:r>
      <w:r>
        <w:t>doblju u odnosu na prihode u prošlogodišnjem izvještajnom razdoblju je došlo zbog povećanja rashoda poslovanja u ovogodišnjem izvještajnom razdoblju i plaćanju obveza iz prethodnog razdoblja.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124.951,81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395.410,76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316,5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Ostvareni prihodi iz nadležnog proračuna za financiranje rashoda za nabavu nefinancijske imovine u izvještajnom razdoblju iznose 395.410,76 EUR (šifra 6712) i u odnosu na prihode u izvještajnom razdoblju za .2024. godinu (124.951,81 EUR) su izraženi indeks</w:t>
      </w:r>
      <w:r>
        <w:t>om 316,50 zbog povećanog ulaganja u dugotrajnu imovinu vezanu za energetsku obnovu Športskog centra Ljubica i preuzimanje na upravljenje nogometnog stadiona Šubićevac. Prihodi za financiranje rashoda za nabavu nefinancijske imovine bi bili veći, ali su obv</w:t>
      </w:r>
      <w:r>
        <w:t>eze za nabavu nefinancijske imovine nedospjele u iznosu od 279.758,86 EUR.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</w:t>
            </w:r>
            <w:r>
              <w:rPr>
                <w:sz w:val="18"/>
              </w:rPr>
              <w:t>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772.043,71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925.536,79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Ostvareni rashodi za isplatu plaća (bruto) u izvještajnom razdoblju iznose 925.536,79 EUR (šifra 3111) i u odnosu na rashode za isplatu plaća (bruto) u izvještajnom razdoblju za 2024. godinu , ostvareni su veći rashodi i to zbog povećanja bruto plaća u  20</w:t>
      </w:r>
      <w:r>
        <w:t>25. godini i zbog povećanja broja djelatnika sa 45 djelatnika na 49 djelatnika.</w:t>
      </w:r>
    </w:p>
    <w:p w:rsidR="007A71D2" w:rsidRDefault="00E15922">
      <w:r>
        <w:t> 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15.738,39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19.304,88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Ostvareni rashodi za uredski materijal i ostale materijalne rashode u izvještajnom razdoblju su veći rashodi od rashoda u prošlogodišnjem izvještajnom razdoblju zbog preuzimanja na upravljanje nogometnog stadiona Šubićevac i permanentnog čišćenja sportskih</w:t>
      </w:r>
      <w:r>
        <w:t xml:space="preserve"> objekata.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Pr="00D9709D" w:rsidRDefault="00E15922">
            <w:pPr>
              <w:keepNext/>
              <w:keepLines/>
              <w:spacing w:after="0" w:line="240" w:lineRule="auto"/>
              <w:rPr>
                <w:lang w:val="en-US"/>
              </w:rPr>
            </w:pPr>
            <w:proofErr w:type="spellStart"/>
            <w:r w:rsidRPr="00D9709D">
              <w:rPr>
                <w:sz w:val="18"/>
                <w:lang w:val="en-US"/>
              </w:rPr>
              <w:t>Usluge</w:t>
            </w:r>
            <w:proofErr w:type="spellEnd"/>
            <w:r w:rsidRPr="00D9709D">
              <w:rPr>
                <w:sz w:val="18"/>
                <w:lang w:val="en-US"/>
              </w:rPr>
              <w:t xml:space="preserve"> </w:t>
            </w:r>
            <w:proofErr w:type="spellStart"/>
            <w:r w:rsidRPr="00D9709D">
              <w:rPr>
                <w:sz w:val="18"/>
                <w:lang w:val="en-US"/>
              </w:rPr>
              <w:t>tekućeg</w:t>
            </w:r>
            <w:proofErr w:type="spellEnd"/>
            <w:r w:rsidRPr="00D9709D">
              <w:rPr>
                <w:sz w:val="18"/>
                <w:lang w:val="en-US"/>
              </w:rPr>
              <w:t xml:space="preserve"> </w:t>
            </w:r>
            <w:proofErr w:type="spellStart"/>
            <w:r w:rsidRPr="00D9709D">
              <w:rPr>
                <w:sz w:val="18"/>
                <w:lang w:val="en-US"/>
              </w:rPr>
              <w:t>i</w:t>
            </w:r>
            <w:proofErr w:type="spellEnd"/>
            <w:r w:rsidRPr="00D9709D">
              <w:rPr>
                <w:sz w:val="18"/>
                <w:lang w:val="en-US"/>
              </w:rPr>
              <w:t xml:space="preserve"> </w:t>
            </w:r>
            <w:proofErr w:type="spellStart"/>
            <w:r w:rsidRPr="00D9709D">
              <w:rPr>
                <w:sz w:val="18"/>
                <w:lang w:val="en-US"/>
              </w:rPr>
              <w:t>investicijskog</w:t>
            </w:r>
            <w:proofErr w:type="spellEnd"/>
            <w:r w:rsidRPr="00D9709D">
              <w:rPr>
                <w:sz w:val="18"/>
                <w:lang w:val="en-US"/>
              </w:rPr>
              <w:t xml:space="preserve"> </w:t>
            </w:r>
            <w:proofErr w:type="spellStart"/>
            <w:r w:rsidRPr="00D9709D">
              <w:rPr>
                <w:sz w:val="18"/>
                <w:lang w:val="en-US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129.526,54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275.966,68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213,1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Rashodi usluga tekućeg i investicijskog održavanja su povećani zbog preuzimanja na upravljanje nogometnog stadiona Šubićevac, pomoćnog nogometnog igrališta i nogometnog igrališta u Crnici što je uključivalo servisiranje travnjaka i sustava za navodnjavan</w:t>
      </w:r>
      <w:r>
        <w:t>je.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Zakupnine i najamnine su nova stavka rashoda koja je nastala zbog potrebe najma TOI TOI toaleta na igralištima u gradskoj četvrti Vidici.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23.826,68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308,0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Porast rashoda ostalih usluga se odnosi na angažiranje zaštitarske službe u sklopu projekta Energetske obnove Športskog centra Ljubica.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504.625,73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Rashodi nabave imovine se odnose na Energetsku obnovu Športskog centra Ljubica koji je sufinanciran sredstvima Europske unije prema Ugovoru o Energetskoj obnovi Športskog centra Ljubica (Ugovor o dodjeli bespovratnih sredstava za projekte koji se financira</w:t>
      </w:r>
      <w:r>
        <w:t>ju iz nacionalnog plana oporavka i otpornosti 2021. – 2026. )koji je potpisan sa Ministarstvom prostornog uređenja, graditeljstva i državne imovine u iznosu od  338.714,74 EUR.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15.030,98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40.484,81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269,3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Rashodi uredske opreme i namještaja su nastali zbog nabave i ugradnje ormara i klupa u svlačionicama u sportskim objektima.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108.399,25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1568,9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Rashodi nabave instrumenata i strojeva su povećani zbog nabave semafora u zatvorenom bazenu u Crnici, nabave opreme za praćenje plivačkih natjecanja, strojeva za održavanje čistoće objekata i nadzornih kamera.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97.141,09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Rashodi strojeva i opreme za ostale namjene su nastali zbog preuzimanja na upravljanje nogometnih stadiona i nabave pogonskog traktora, aerofikatora, sijačice, stroja za razbacivanje pijeska i stroja za održavanje umjetnog travnjaka.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616.015,38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 xml:space="preserve">U izvještajnom razdoblju je ostvaren manjak prihoda i primitaka u iznosu od 616.015,38 EUR zbog povećanog ulaganja u dugotrajnu imovinu i tekuće i investicijsko ulaganje koji se </w:t>
      </w:r>
      <w:r>
        <w:lastRenderedPageBreak/>
        <w:t>odnose na račune koji nisu u dospijeću plaćanja te obračunate plaće za 12/2025</w:t>
      </w:r>
      <w:r>
        <w:t xml:space="preserve"> u iznosu od 603.229,50 EUR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3.343.108,36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4.110.285,03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Imovina je zabilježila porast zbog ulaganja u nefinancijsku imovinu u iznosu od 795.234,16 EUR i zbog porasta financijske imovine u iznosu u iznosu od 224.499,98 EUR u odnosu na prošlogodišnji izzos od 151.095,58 EUR porast je izražen indeksom 148,60.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b/>
          <w:sz w:val="28"/>
        </w:rPr>
        <w:t>Izv</w:t>
      </w:r>
      <w:r>
        <w:rPr>
          <w:b/>
          <w:sz w:val="28"/>
        </w:rPr>
        <w:t>ještaj o rashodima prema funkcijskoj klasifikaciji</w:t>
      </w:r>
    </w:p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Rekreacija, kultura i religija (šifre </w:t>
            </w:r>
            <w:r>
              <w:rPr>
                <w:sz w:val="18"/>
              </w:rPr>
              <w:t>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1.632.169,41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2.790.910,13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171,0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Evidentirano je povećano ulaganje Ustanove pogotovo u Energetsku obnovu Športskog centra Ljubica i dugotrajnu imovinu, a preuzimanjem na upravljanje novih objekata (nogometni stadion Šubićevac, nogometno igralište Ljubica i pomoćno igralište sa umjetnom tr</w:t>
      </w:r>
      <w:r>
        <w:t>avom) povećani su troškovi održavanja i tekućeg i investicijskog ulaganja. Istovremeno su povećani i rashodi za bruto plaće djelatnika zbog povećanja djelatnika sa 45 na 49 i povećanja osnovice za obračun bruto plaća.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b/>
          <w:sz w:val="28"/>
        </w:rPr>
        <w:t>Promjene u vrijednosti i obujmu imovi</w:t>
      </w:r>
      <w:r>
        <w:rPr>
          <w:b/>
          <w:sz w:val="28"/>
        </w:rPr>
        <w:t>ne i obveza</w:t>
      </w:r>
    </w:p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103.018,00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Promjene u vrijednosti i obujmu imovine su evidentirane zbog redovne godišnje amortizacije imovine u iznosu od 101.461,89 EUR, otpisa potraživanja zbog zastare i nemogućnosti naplate u iznosu od 1.556,11 EUR i otpisa obveza zbog zastare u iznosu od 13.781,</w:t>
      </w:r>
      <w:r>
        <w:t>14 EUR: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870.426,32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Stanje obveza na kraju izvještajnog razdoblje iznosi 870.426,32 EUR. Od ukupnog iznosa stanje dospjelih obveza (V007) iznosi 201.562,19 EUR, a stanje nedospjelih obveza iznosi 668.864,13 EUR.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A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7A71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7A71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201.562,19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A71D2" w:rsidRDefault="00E159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A71D2" w:rsidRDefault="007A71D2">
      <w:pPr>
        <w:spacing w:after="0"/>
      </w:pPr>
    </w:p>
    <w:p w:rsidR="007A71D2" w:rsidRDefault="00E15922">
      <w:r>
        <w:t>Dospjele obveze na kraju izvještajnog razdoblja se prioritetno odnose na iznos od 144.604,40 EUR prema tvrtki Vodovod i odvodnja d.o.o. Šibenik, kojoj je osnivač ujedno i osnivač Ustanove, sa kojom se vode razgovori za suglasni otpis duga.</w:t>
      </w:r>
    </w:p>
    <w:p w:rsidR="007A71D2" w:rsidRDefault="007A71D2"/>
    <w:p w:rsidR="007A71D2" w:rsidRDefault="00E15922">
      <w:pPr>
        <w:keepNext/>
        <w:spacing w:line="240" w:lineRule="auto"/>
        <w:jc w:val="center"/>
      </w:pPr>
      <w:r>
        <w:rPr>
          <w:sz w:val="28"/>
        </w:rPr>
        <w:t>Bilješka 21.</w:t>
      </w:r>
    </w:p>
    <w:p w:rsidR="007A71D2" w:rsidRDefault="00E15922">
      <w:pPr>
        <w:spacing w:line="240" w:lineRule="auto"/>
        <w:jc w:val="both"/>
      </w:pPr>
      <w:r>
        <w:rPr>
          <w:b/>
        </w:rPr>
        <w:t>EU</w:t>
      </w:r>
      <w:r>
        <w:rPr>
          <w:b/>
        </w:rPr>
        <w:t xml:space="preserve"> izvještaj</w:t>
      </w:r>
    </w:p>
    <w:p w:rsidR="007A71D2" w:rsidRDefault="00E15922">
      <w:r>
        <w:t>Energetska obnova Športskog centra Ljubica je projekt koji je sufinanciran sredstvima Europske unije prema Ugovoru o Energetskoj obnovi Športskog centra Ljubica (Ugovor o dodjeli bespovratnih sredstava za projekte koji se financiraju iz nacional</w:t>
      </w:r>
      <w:r>
        <w:t>nog plana oporavka i otpornosti 2021. – 2026. ) koji je potpisan sa Ministarstvom prostornog uređenja, graditeljstva i državne imovine u iznosu od  338.714,74 EUR.</w:t>
      </w:r>
      <w:r>
        <w:br/>
        <w:t>U Izvještajnoj godini za Kapitalni projekt 15350213 – Energetska obnova Športskog centra Lju</w:t>
      </w:r>
      <w:r>
        <w:t>bica ostvaren je ukupan iznos od 501.480,43 EUR, od čega se na Izvor 51, odnosno sredstva Europske unije odnosi iznos od 332.543,95 EUR. Temljem poslanog prvog zahtjeva za priznavanjem troškova i refundaciju iznosa priznati trošovi iznose 161.620,70 EUR.</w:t>
      </w:r>
    </w:p>
    <w:p w:rsidR="007A71D2" w:rsidRDefault="007A71D2"/>
    <w:sectPr w:rsidR="007A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D2"/>
    <w:rsid w:val="007A71D2"/>
    <w:rsid w:val="00D9709D"/>
    <w:rsid w:val="00E1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E6783-D941-4E56-ABA8-28449739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1836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2026-02-05T12:07:00Z</dcterms:created>
  <dcterms:modified xsi:type="dcterms:W3CDTF">2026-02-05T12:08:00Z</dcterms:modified>
</cp:coreProperties>
</file>